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8D53D" w14:textId="02F4A04C" w:rsidR="007F1F5D" w:rsidRPr="003C0ADA" w:rsidRDefault="007F1F5D" w:rsidP="007F1F5D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36"/>
          <w:lang w:eastAsia="hr-HR"/>
          <w14:ligatures w14:val="none"/>
        </w:rPr>
        <w:t>IZVJEŠĆE O RADU SREDNJE STRUKOVNE ŠKOLE ANTUNA HORVATA</w:t>
      </w:r>
    </w:p>
    <w:p w14:paraId="6D796FB5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ŠKOLSKA GODINA 2025./2026.</w:t>
      </w:r>
    </w:p>
    <w:p w14:paraId="0C2F6A4E" w14:textId="77777777" w:rsidR="003C0ADA" w:rsidRPr="003C0ADA" w:rsidRDefault="003C0ADA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3819C68C" w14:textId="77777777" w:rsidR="003C0ADA" w:rsidRPr="003C0ADA" w:rsidRDefault="003C0ADA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66BF57D5" w14:textId="77777777" w:rsidR="007F1F5D" w:rsidRPr="003C0ADA" w:rsidRDefault="007F1F5D" w:rsidP="007F1F5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1. UVOD, MISIJA, VIZIJA I OPĆI PODACI O ŠKOLI</w:t>
      </w:r>
    </w:p>
    <w:p w14:paraId="55996191" w14:textId="77777777" w:rsidR="007F1F5D" w:rsidRPr="003C0ADA" w:rsidRDefault="007F1F5D" w:rsidP="007F1F5D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Tijekom školske godine 2025./2026. nastava, praktična nastava te učenje temeljeno na radu (UTR) organizirani su i realizirani u skladu s važećim nastavnim planovima i programima, novim strukovnim </w:t>
      </w:r>
      <w:proofErr w:type="spellStart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kurikulumima</w:t>
      </w:r>
      <w:proofErr w:type="spellEnd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(reforma strukovnog školstva – modularna nastava) te rasporedom sati. </w:t>
      </w:r>
    </w:p>
    <w:p w14:paraId="7840D3AF" w14:textId="77777777" w:rsidR="007F1F5D" w:rsidRPr="003C0ADA" w:rsidRDefault="007F1F5D" w:rsidP="007F1F5D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Misija Škole: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Osigurati kvalitetno obrazovanje za svakog učenika te mu pomoći u razvoju sposobnosti kako bi se uspješno uključio u nastavak obrazovanja na visokim učilištima ili na tržište rada. </w:t>
      </w:r>
    </w:p>
    <w:p w14:paraId="6A05E2DF" w14:textId="77777777" w:rsidR="007F1F5D" w:rsidRPr="003C0ADA" w:rsidRDefault="007F1F5D" w:rsidP="007F1F5D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Vizija Škole: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Dati prinos razvitku hrvatskog društva u cjelini i svakog pojedinca kroz rad temeljen na naprednim tehnologijama koje omogućuju stvaranje visoke dodatne vrijednosti. </w:t>
      </w:r>
    </w:p>
    <w:p w14:paraId="7EDD806A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Obrazovni sustavi i model nastave</w:t>
      </w:r>
    </w:p>
    <w:p w14:paraId="129468EF" w14:textId="77777777" w:rsidR="007F1F5D" w:rsidRPr="003C0ADA" w:rsidRDefault="007F1F5D" w:rsidP="007F1F5D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Škola je u šk. god. 2025./2026. obrazovala učenike u različitim sustavima: </w:t>
      </w:r>
    </w:p>
    <w:p w14:paraId="628A4734" w14:textId="77777777" w:rsidR="007F1F5D" w:rsidRPr="003C0ADA" w:rsidRDefault="007F1F5D" w:rsidP="007F1F5D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Modularna nastava (prva generacija):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9 razrednih odjela prvih razreda (5 trogodišnjih i 4 četverogodišnja zanimanja). </w:t>
      </w:r>
    </w:p>
    <w:p w14:paraId="6DDA8070" w14:textId="77777777" w:rsidR="007F1F5D" w:rsidRPr="003C0ADA" w:rsidRDefault="007F1F5D" w:rsidP="007F1F5D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Dualni model: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 razredna odjela (učenici 2. i 3. razreda za zanimanja soboslikar/ličilac/dekorater te CNC operater). </w:t>
      </w:r>
    </w:p>
    <w:p w14:paraId="727E2DC3" w14:textId="77777777" w:rsidR="007F1F5D" w:rsidRPr="003C0ADA" w:rsidRDefault="007F1F5D" w:rsidP="007F1F5D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Jedinstveni model obrazovanja (JMO):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6 razrednih odjela trogodišnjih zanimanja. </w:t>
      </w:r>
    </w:p>
    <w:p w14:paraId="6DAE9363" w14:textId="77777777" w:rsidR="007F1F5D" w:rsidRPr="003C0ADA" w:rsidRDefault="007F1F5D" w:rsidP="007F1F5D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Klasični model: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12 razrednih odjela četverogodišnjeg trajanja te 2 razredna odjela trogodišnjeg trajanja. </w:t>
      </w:r>
    </w:p>
    <w:p w14:paraId="5D593F6A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Prostorno-materijalni i funkcionalni uvjeti</w:t>
      </w:r>
    </w:p>
    <w:p w14:paraId="43E2A87D" w14:textId="77777777" w:rsidR="007F1F5D" w:rsidRPr="003C0ADA" w:rsidRDefault="007F1F5D" w:rsidP="007F1F5D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Školski prostori i smjenski rad: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Rad se odvija u dvije smjene. Prostrani i funkcionalni uvjeti poboljšani su prethodnom energetskom obnovom zgrade radionica, glavne zgrade i sportske dvorane, no i dalje u potpunosti ne zadovoljavaju jer se dvorana i dio zgrade dijele s Ekonomskom školom kao suvlasnikom. Pitanje prostora otežava i </w:t>
      </w:r>
      <w:proofErr w:type="spellStart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nevraganje</w:t>
      </w:r>
      <w:proofErr w:type="spellEnd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učionica koje je Ekonomska škola prisvojila 2012. godine prigodom prelaska zanimanja Strojarskih računalnih tehničara. Smjenski rad i zajednička zgrada s Ekonomskom školom prepoznati su kao nedostatak koji se rješava u suradnji s Gradom, Županijom i resornim ministarstvom. </w:t>
      </w:r>
    </w:p>
    <w:p w14:paraId="69669B39" w14:textId="77777777" w:rsidR="007F1F5D" w:rsidRPr="003C0ADA" w:rsidRDefault="007F1F5D" w:rsidP="007F1F5D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Dislocirani i unajmljeni prostori: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Radi pomanjkanja prostora koriste se unajmljeni prostori (tekstilni, pekarski i frizerski praktikum u okviru Gradske nastavno-športske dvorane, </w:t>
      </w:r>
      <w:proofErr w:type="spellStart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Automehatroničarska</w:t>
      </w:r>
      <w:proofErr w:type="spellEnd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radionica u Ulici A. Starčevića). </w:t>
      </w:r>
    </w:p>
    <w:p w14:paraId="205DD56A" w14:textId="77777777" w:rsidR="007F1F5D" w:rsidRPr="003C0ADA" w:rsidRDefault="007F1F5D" w:rsidP="007F1F5D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Poljoprivreda i eno-gastronomija: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Nastava se izvodi i na školskom poljoprivrednom dobru </w:t>
      </w:r>
      <w:proofErr w:type="spellStart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Ivandvor</w:t>
      </w:r>
      <w:proofErr w:type="spellEnd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(44 ha u ekološkoj proizvodnji), u dva plastenika u školskom dvorištu te u </w:t>
      </w:r>
      <w:proofErr w:type="spellStart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Trnavi</w:t>
      </w:r>
      <w:proofErr w:type="spellEnd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(kupljeno poljoprivredno dobro s kućom, vinogradom te uređenim 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Enološko-gastronomskim centrom / praktikumima za eno-gastronomiju i agroturizam). Praktikumi u sektoru turizma i ugostiteljstva opremljeni su i financirani u okviru projekta RCK </w:t>
      </w:r>
      <w:proofErr w:type="spellStart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VirtuOS</w:t>
      </w:r>
      <w:proofErr w:type="spellEnd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</w:p>
    <w:p w14:paraId="4AD11913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Kadrovska struktura i razredni odjeli</w:t>
      </w:r>
    </w:p>
    <w:p w14:paraId="52BBD860" w14:textId="77777777" w:rsidR="007F1F5D" w:rsidRPr="003C0ADA" w:rsidRDefault="007F1F5D" w:rsidP="007F1F5D">
      <w:pPr>
        <w:numPr>
          <w:ilvl w:val="0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Ukupno razrednih odjela: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31 odjel (15 trogodišnjih s 308 učenika i 16 četverogodišnjih sa 275 učenika – sukladno srednjoročnom planu). </w:t>
      </w:r>
    </w:p>
    <w:p w14:paraId="0B68B8FD" w14:textId="77777777" w:rsidR="007F1F5D" w:rsidRPr="003C0ADA" w:rsidRDefault="007F1F5D" w:rsidP="007F1F5D">
      <w:pPr>
        <w:numPr>
          <w:ilvl w:val="0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Ukupno djelatnika: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110 </w:t>
      </w:r>
    </w:p>
    <w:p w14:paraId="4B8D7AC8" w14:textId="77777777" w:rsidR="007F1F5D" w:rsidRPr="003C0ADA" w:rsidRDefault="007F1F5D" w:rsidP="007F1F5D">
      <w:pPr>
        <w:numPr>
          <w:ilvl w:val="1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Nastavnici: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90 (u zvanju je napredovalo 25 djelatnika: 5 mentora, 14 savjetnika i 6 izvrsnih savjetnika) </w:t>
      </w:r>
    </w:p>
    <w:p w14:paraId="0DAC1F54" w14:textId="77777777" w:rsidR="007F1F5D" w:rsidRPr="003C0ADA" w:rsidRDefault="007F1F5D" w:rsidP="007F1F5D">
      <w:pPr>
        <w:numPr>
          <w:ilvl w:val="1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Stručni suradnici: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4 (pedagog, defektologinja, knjižničarka, psihologinja) </w:t>
      </w:r>
    </w:p>
    <w:p w14:paraId="1F3A96BC" w14:textId="77777777" w:rsidR="007F1F5D" w:rsidRPr="003C0ADA" w:rsidRDefault="007F1F5D" w:rsidP="007F1F5D">
      <w:pPr>
        <w:numPr>
          <w:ilvl w:val="1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Administrativno osoblje: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 (tajnica, računovođa, administrativni referent) </w:t>
      </w:r>
    </w:p>
    <w:p w14:paraId="25B56D23" w14:textId="77777777" w:rsidR="007F1F5D" w:rsidRPr="003C0ADA" w:rsidRDefault="007F1F5D" w:rsidP="007F1F5D">
      <w:pPr>
        <w:numPr>
          <w:ilvl w:val="1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Pomoćno-tehničko osoblje: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9 (održavanje, čišćenje i sigurnost) </w:t>
      </w:r>
    </w:p>
    <w:p w14:paraId="3C288C17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Struktura upisanih učenika (Ukupno: 589 / na početku godine 583 učenika)</w:t>
      </w:r>
    </w:p>
    <w:p w14:paraId="7A9326EB" w14:textId="77777777" w:rsidR="007F1F5D" w:rsidRPr="003C0ADA" w:rsidRDefault="007F1F5D" w:rsidP="007F1F5D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1. razredi: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154 učenika (125 M / 29 Ž – 81,2% M / 18,8% Ž) </w:t>
      </w:r>
    </w:p>
    <w:p w14:paraId="7A48FA08" w14:textId="77777777" w:rsidR="007F1F5D" w:rsidRPr="003C0ADA" w:rsidRDefault="007F1F5D" w:rsidP="007F1F5D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 razredi: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185 učenika (130 M / 55 Ž – 70,3% M / 29,7% Ž) </w:t>
      </w:r>
    </w:p>
    <w:p w14:paraId="5CACFE10" w14:textId="77777777" w:rsidR="007F1F5D" w:rsidRPr="003C0ADA" w:rsidRDefault="007F1F5D" w:rsidP="007F1F5D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3. razredi: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175 učenika (130 M / 45 Ž – 74,3% M / 25,7% Ž) </w:t>
      </w:r>
    </w:p>
    <w:p w14:paraId="739BA113" w14:textId="77777777" w:rsidR="007F1F5D" w:rsidRPr="003C0ADA" w:rsidRDefault="007F1F5D" w:rsidP="007F1F5D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4. razredi: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75 učenika (63 M / 12 Ž – 84,0% M / 16,0% Ž) </w:t>
      </w:r>
    </w:p>
    <w:p w14:paraId="347F3A02" w14:textId="77777777" w:rsidR="007F1F5D" w:rsidRPr="003C0ADA" w:rsidRDefault="007F1F5D" w:rsidP="007F1F5D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Ukupno: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589 učenika (448 M / 141 Ž – 76,1% M / 23,9% Ž) (Napomena: U odnosu na prethodnu školsku godinu s 611 učenika, bilježi se smanjenje za 28 učenika, dok je broj ispisanih učenika smanjen s 15 na 11 učenika). </w:t>
      </w:r>
    </w:p>
    <w:p w14:paraId="0FE12BFB" w14:textId="77777777" w:rsidR="007F1F5D" w:rsidRPr="003C0ADA" w:rsidRDefault="007F1F5D" w:rsidP="007F1F5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 USPJEH UČENIKA I ODGOJNO-OBRAZOVNI REZULTATI</w:t>
      </w:r>
    </w:p>
    <w:p w14:paraId="4C60FA13" w14:textId="77777777" w:rsidR="007F1F5D" w:rsidRPr="003C0ADA" w:rsidRDefault="007F1F5D" w:rsidP="007F1F5D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Uspjeh učenika nešto je bolji u odnosu na prethodnu školsku godinu. </w:t>
      </w:r>
    </w:p>
    <w:p w14:paraId="3F668617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Opći uspjeh na kraju školske godine</w:t>
      </w:r>
    </w:p>
    <w:p w14:paraId="5B32FC5E" w14:textId="77777777" w:rsidR="007F1F5D" w:rsidRPr="003C0ADA" w:rsidRDefault="007F1F5D" w:rsidP="007F1F5D">
      <w:pPr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1. razredi: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prosjek 3,70 (21 odličan, 73 vrlo dobar, 57 dobar, 1 dovoljan, 2 nedovoljna) </w:t>
      </w:r>
    </w:p>
    <w:p w14:paraId="4E087E16" w14:textId="77777777" w:rsidR="007F1F5D" w:rsidRPr="003C0ADA" w:rsidRDefault="007F1F5D" w:rsidP="007F1F5D">
      <w:pPr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 razredi: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prosjek 3,61 (22 odličan, 89 vrlo dobar, 68 dobar, 1 dovoljan, 4 nedovoljna) </w:t>
      </w:r>
    </w:p>
    <w:p w14:paraId="36D9E6F6" w14:textId="77777777" w:rsidR="007F1F5D" w:rsidRPr="003C0ADA" w:rsidRDefault="007F1F5D" w:rsidP="007F1F5D">
      <w:pPr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3. razredi: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prosjek 3,68 (21 odličan, 91 vrlo dobar, 58 dobar, 1 dovoljan, 3 nedovoljna) </w:t>
      </w:r>
    </w:p>
    <w:p w14:paraId="607E4475" w14:textId="77777777" w:rsidR="007F1F5D" w:rsidRPr="003C0ADA" w:rsidRDefault="007F1F5D" w:rsidP="007F1F5D">
      <w:pPr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4. razredi: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prosjek 3,67 (9 odličan, 35 vrlo dobar, 31 dobar) </w:t>
      </w:r>
    </w:p>
    <w:p w14:paraId="67151538" w14:textId="77777777" w:rsidR="007F1F5D" w:rsidRPr="003C0ADA" w:rsidRDefault="007F1F5D" w:rsidP="007F1F5D">
      <w:pPr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Prosečni</w:t>
      </w:r>
      <w:proofErr w:type="spellEnd"/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ukupni uspjeh Škole: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3,66</w:t>
      </w:r>
    </w:p>
    <w:p w14:paraId="2EDBE195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Distribucija općeg uspjeha</w:t>
      </w:r>
    </w:p>
    <w:p w14:paraId="4469DB9C" w14:textId="77777777" w:rsidR="007F1F5D" w:rsidRPr="003C0ADA" w:rsidRDefault="007F1F5D" w:rsidP="007F1F5D">
      <w:pPr>
        <w:numPr>
          <w:ilvl w:val="0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Odličan: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73 učenika (12,4%) </w:t>
      </w:r>
    </w:p>
    <w:p w14:paraId="2C1AB847" w14:textId="77777777" w:rsidR="007F1F5D" w:rsidRPr="003C0ADA" w:rsidRDefault="007F1F5D" w:rsidP="007F1F5D">
      <w:pPr>
        <w:numPr>
          <w:ilvl w:val="0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Vrlo dobar: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288 učenika (49,1%) </w:t>
      </w:r>
    </w:p>
    <w:p w14:paraId="181C5602" w14:textId="77777777" w:rsidR="007F1F5D" w:rsidRPr="003C0ADA" w:rsidRDefault="007F1F5D" w:rsidP="007F1F5D">
      <w:pPr>
        <w:numPr>
          <w:ilvl w:val="0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Dobar: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214 učenika (34,5%) </w:t>
      </w:r>
    </w:p>
    <w:p w14:paraId="121C58E1" w14:textId="77777777" w:rsidR="007F1F5D" w:rsidRPr="003C0ADA" w:rsidRDefault="007F1F5D" w:rsidP="007F1F5D">
      <w:pPr>
        <w:numPr>
          <w:ilvl w:val="0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Dovoljan: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 učenika (0,5%) </w:t>
      </w:r>
    </w:p>
    <w:p w14:paraId="648A7485" w14:textId="77777777" w:rsidR="007F1F5D" w:rsidRPr="003C0ADA" w:rsidRDefault="007F1F5D" w:rsidP="007F1F5D">
      <w:pPr>
        <w:numPr>
          <w:ilvl w:val="0"/>
          <w:numId w:val="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Nedovoljan: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9 učenika (1,5%) </w:t>
      </w:r>
    </w:p>
    <w:p w14:paraId="2EA508C8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Vladanje učenika</w:t>
      </w:r>
    </w:p>
    <w:p w14:paraId="0C4E9ACE" w14:textId="77777777" w:rsidR="007F1F5D" w:rsidRPr="003C0ADA" w:rsidRDefault="007F1F5D" w:rsidP="007F1F5D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Vladanje je bilježilo blagi pad u odnosu na prethodne godine (9% manje uzornih, 8% više dobrih, 2% više loših ocjena): </w:t>
      </w:r>
    </w:p>
    <w:p w14:paraId="3E958284" w14:textId="77777777" w:rsidR="007F1F5D" w:rsidRPr="003C0ADA" w:rsidRDefault="007F1F5D" w:rsidP="007F1F5D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Uzorno: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384 učenika (65,4%) </w:t>
      </w:r>
    </w:p>
    <w:p w14:paraId="08BCC5D8" w14:textId="77777777" w:rsidR="007F1F5D" w:rsidRPr="003C0ADA" w:rsidRDefault="007F1F5D" w:rsidP="007F1F5D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Dobro: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131 učenik (22,3%) </w:t>
      </w:r>
    </w:p>
    <w:p w14:paraId="4CFE924F" w14:textId="77777777" w:rsidR="007F1F5D" w:rsidRPr="003C0ADA" w:rsidRDefault="007F1F5D" w:rsidP="007F1F5D">
      <w:pPr>
        <w:numPr>
          <w:ilvl w:val="0"/>
          <w:numId w:val="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Loše: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72 učenika (12,3%) </w:t>
      </w:r>
    </w:p>
    <w:p w14:paraId="5D3FCC4B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Izrečene pedagoške mjere</w:t>
      </w:r>
    </w:p>
    <w:p w14:paraId="738D5327" w14:textId="77777777" w:rsidR="007F1F5D" w:rsidRPr="003C0ADA" w:rsidRDefault="007F1F5D" w:rsidP="007F1F5D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Ukupno je izrečeno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312 pedagoških mjera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(obuhvaćeno 52,9% učenika): </w:t>
      </w:r>
    </w:p>
    <w:p w14:paraId="0FBBED51" w14:textId="77777777" w:rsidR="007F1F5D" w:rsidRPr="003C0ADA" w:rsidRDefault="007F1F5D" w:rsidP="007F1F5D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Opomena: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214 </w:t>
      </w:r>
    </w:p>
    <w:p w14:paraId="378BF080" w14:textId="77777777" w:rsidR="007F1F5D" w:rsidRPr="003C0ADA" w:rsidRDefault="007F1F5D" w:rsidP="007F1F5D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Ukor: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77 </w:t>
      </w:r>
    </w:p>
    <w:p w14:paraId="0E96418F" w14:textId="77777777" w:rsidR="007F1F5D" w:rsidRPr="003C0ADA" w:rsidRDefault="007F1F5D" w:rsidP="007F1F5D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Opomena pred isključenje (OPI):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17 </w:t>
      </w:r>
    </w:p>
    <w:p w14:paraId="355DC35F" w14:textId="77777777" w:rsidR="007F1F5D" w:rsidRPr="003C0ADA" w:rsidRDefault="007F1F5D" w:rsidP="007F1F5D">
      <w:pPr>
        <w:numPr>
          <w:ilvl w:val="0"/>
          <w:numId w:val="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Isključenje iz škole: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4 </w:t>
      </w:r>
    </w:p>
    <w:p w14:paraId="691CE4BB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Izostanci</w:t>
      </w:r>
    </w:p>
    <w:p w14:paraId="147FD63E" w14:textId="77777777" w:rsidR="007F1F5D" w:rsidRPr="003C0ADA" w:rsidRDefault="007F1F5D" w:rsidP="007F1F5D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Prosječan broj izostanaka po učeniku smanjen je s prošlogodišnjih 109 na 105,5 do 113,5 sati: </w:t>
      </w:r>
    </w:p>
    <w:p w14:paraId="074AC91E" w14:textId="77777777" w:rsidR="007F1F5D" w:rsidRPr="003C0ADA" w:rsidRDefault="007F1F5D" w:rsidP="007F1F5D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Ukupno izostanaka: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63.133 sata </w:t>
      </w:r>
    </w:p>
    <w:p w14:paraId="5B12270A" w14:textId="77777777" w:rsidR="007F1F5D" w:rsidRPr="003C0ADA" w:rsidRDefault="007F1F5D" w:rsidP="007F1F5D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Opravdani sati: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58.712 sati (93% / prosječno 100,13 sati po učeniku) </w:t>
      </w:r>
    </w:p>
    <w:p w14:paraId="62708BBD" w14:textId="77777777" w:rsidR="007F1F5D" w:rsidRPr="003C0ADA" w:rsidRDefault="007F1F5D" w:rsidP="007F1F5D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Neopravdani sati: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4.421 sat (7% / prosječno 7,5 sati po učeniku) </w:t>
      </w:r>
    </w:p>
    <w:p w14:paraId="12ADBB16" w14:textId="77777777" w:rsidR="007F1F5D" w:rsidRPr="003C0ADA" w:rsidRDefault="007F1F5D" w:rsidP="007F1F5D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Struktura opravdanih izostanaka: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Bolest – opravdao roditelj (47,1%), Bolest – liječnička ispričnica (20,8%), Dozvola (7,2%), Liječnički/bolnički pregled (6,6%), Športski dopust i natjecanja (5,2%), Promet (4,0%). </w:t>
      </w:r>
    </w:p>
    <w:p w14:paraId="2DEF0446" w14:textId="77777777" w:rsidR="007F1F5D" w:rsidRPr="003C0ADA" w:rsidRDefault="007F1F5D" w:rsidP="007F1F5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3. RAD S UČENICIMA S TEŠKOĆAMA U RAZVOJU</w:t>
      </w:r>
    </w:p>
    <w:p w14:paraId="4583BDA2" w14:textId="77777777" w:rsidR="007F1F5D" w:rsidRPr="003C0ADA" w:rsidRDefault="007F1F5D" w:rsidP="007F1F5D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redovne programe Škole uključeno je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75 učenika s teškoćama u razvoju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(što čini 13% ukupnog broja učenika) na temelju Rješenja o primjerenom programu školovanja: </w:t>
      </w:r>
    </w:p>
    <w:p w14:paraId="6A0EBF46" w14:textId="77777777" w:rsidR="007F1F5D" w:rsidRPr="003C0ADA" w:rsidRDefault="007F1F5D" w:rsidP="007F1F5D">
      <w:pPr>
        <w:numPr>
          <w:ilvl w:val="0"/>
          <w:numId w:val="1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Redoviti program uz prilagodbu sadržaja i individualizirani pristup (IOOP):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53 učenika. </w:t>
      </w:r>
    </w:p>
    <w:p w14:paraId="52CCCEF3" w14:textId="77777777" w:rsidR="007F1F5D" w:rsidRPr="003C0ADA" w:rsidRDefault="007F1F5D" w:rsidP="007F1F5D">
      <w:pPr>
        <w:numPr>
          <w:ilvl w:val="0"/>
          <w:numId w:val="1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Redoviti program uz individualizirani pristup: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22 učenika. </w:t>
      </w:r>
    </w:p>
    <w:p w14:paraId="162C170C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Raspodjela po razredima</w:t>
      </w:r>
    </w:p>
    <w:p w14:paraId="347CE7E0" w14:textId="77777777" w:rsidR="007F1F5D" w:rsidRPr="003C0ADA" w:rsidRDefault="007F1F5D" w:rsidP="007F1F5D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1. razredi (25 učenika):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1 EL/M/C, 1 F/SLD, 1 G/ST, 1 K/P/SL, 1 ST, 1 TS </w:t>
      </w:r>
    </w:p>
    <w:p w14:paraId="36D83EEA" w14:textId="77777777" w:rsidR="007F1F5D" w:rsidRPr="003C0ADA" w:rsidRDefault="007F1F5D" w:rsidP="007F1F5D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 razredi (26 učenika):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 AT, 2 C/FOT/KO, 2 CNC/SLD, 2 EL/ST, 2 F/P/ST, 2 K/SL, 2 TR, 2 TM </w:t>
      </w:r>
    </w:p>
    <w:p w14:paraId="20F255E0" w14:textId="77777777" w:rsidR="007F1F5D" w:rsidRPr="003C0ADA" w:rsidRDefault="007F1F5D" w:rsidP="007F1F5D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3. razredi (22 učenika):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 AT, 3 CNC/SLD, 3 C/FOT/KO, 3 K/S, 3 EL/ST, 3 F/M/P, 3 TM </w:t>
      </w:r>
    </w:p>
    <w:p w14:paraId="0BD53511" w14:textId="77777777" w:rsidR="007F1F5D" w:rsidRPr="003C0ADA" w:rsidRDefault="007F1F5D" w:rsidP="007F1F5D">
      <w:pPr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4. razredi (2 učenika):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4 TR </w:t>
      </w:r>
    </w:p>
    <w:p w14:paraId="0D61739E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Postignuti uspjeh učenika s teškoćama</w:t>
      </w:r>
    </w:p>
    <w:p w14:paraId="6E9D2ED7" w14:textId="77777777" w:rsidR="007F1F5D" w:rsidRPr="003C0ADA" w:rsidRDefault="007F1F5D" w:rsidP="007F1F5D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Školsku godinu uspješno je završilo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73 učenika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(2 učenika nisu završila godinu). </w:t>
      </w:r>
    </w:p>
    <w:p w14:paraId="1F1AE206" w14:textId="77777777" w:rsidR="007F1F5D" w:rsidRPr="003C0ADA" w:rsidRDefault="007F1F5D" w:rsidP="007F1F5D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Prosjek općeg uspjeha prolaznih učenika: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3,47 (Dobar: 36, Vrlo dobar: 33, Odličan: 4). </w:t>
      </w:r>
    </w:p>
    <w:p w14:paraId="655DB3A7" w14:textId="77777777" w:rsidR="007F1F5D" w:rsidRPr="003C0ADA" w:rsidRDefault="007F1F5D" w:rsidP="007F1F5D">
      <w:pPr>
        <w:numPr>
          <w:ilvl w:val="0"/>
          <w:numId w:val="1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lastRenderedPageBreak/>
        <w:t>Završetak obrazovanja (obranom završnog rada):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Uspješno završilo 20 učenika u trogodišnjim i 2 učenika u četverogodišnjim zanimanjima. </w:t>
      </w:r>
    </w:p>
    <w:p w14:paraId="56C205B4" w14:textId="77777777" w:rsidR="007F1F5D" w:rsidRPr="003C0ADA" w:rsidRDefault="007F1F5D" w:rsidP="007F1F5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4. DRŽAVNA MATURA (Šk. god. 2025./2026.)</w:t>
      </w:r>
    </w:p>
    <w:p w14:paraId="6C61A3C7" w14:textId="77777777" w:rsidR="007F1F5D" w:rsidRPr="003C0ADA" w:rsidRDefault="007F1F5D" w:rsidP="007F1F5D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odnosu na prethodnu godinu, zabilježen je porast prijava za 10%, povećanje prolaznosti za 15,7% te porast upisa na visokoškolske ustanove. </w:t>
      </w:r>
    </w:p>
    <w:p w14:paraId="78D4FDE1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Ukupni pokazatelji</w:t>
      </w:r>
    </w:p>
    <w:p w14:paraId="1E1C92DB" w14:textId="77777777" w:rsidR="007F1F5D" w:rsidRPr="003C0ADA" w:rsidRDefault="007F1F5D" w:rsidP="007F1F5D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Pravo polaganja: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75 učenika </w:t>
      </w:r>
    </w:p>
    <w:p w14:paraId="493AA79C" w14:textId="77777777" w:rsidR="007F1F5D" w:rsidRPr="003C0ADA" w:rsidRDefault="007F1F5D" w:rsidP="007F1F5D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Prijavili / pristupili: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62 učenika (82,66% od prava polaganja) </w:t>
      </w:r>
    </w:p>
    <w:p w14:paraId="6A3CF385" w14:textId="77777777" w:rsidR="007F1F5D" w:rsidRPr="003C0ADA" w:rsidRDefault="007F1F5D" w:rsidP="007F1F5D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Položili maturu: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36 učenika (48,00% od PP / 58,06% od prijavljenih) </w:t>
      </w:r>
    </w:p>
    <w:p w14:paraId="3F572C14" w14:textId="77777777" w:rsidR="007F1F5D" w:rsidRPr="003C0ADA" w:rsidRDefault="007F1F5D" w:rsidP="007F1F5D">
      <w:pPr>
        <w:numPr>
          <w:ilvl w:val="0"/>
          <w:numId w:val="14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Upisali studij: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 učenika (33,40% od PP / 35,9% u odnosu na završne razrede) </w:t>
      </w:r>
    </w:p>
    <w:p w14:paraId="0E42D149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Prolaznost po razredima i zanimanjima</w:t>
      </w:r>
    </w:p>
    <w:p w14:paraId="3463A514" w14:textId="77777777" w:rsidR="007F1F5D" w:rsidRPr="003C0ADA" w:rsidRDefault="007F1F5D" w:rsidP="007F1F5D">
      <w:pPr>
        <w:numPr>
          <w:ilvl w:val="0"/>
          <w:numId w:val="1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4. AT (Agrotehničar):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Prijavilo 10 / Položio 1 (10%) / Upisao studij 1 </w:t>
      </w:r>
    </w:p>
    <w:p w14:paraId="6DC0B5A6" w14:textId="77777777" w:rsidR="007F1F5D" w:rsidRPr="003C0ADA" w:rsidRDefault="007F1F5D" w:rsidP="007F1F5D">
      <w:pPr>
        <w:numPr>
          <w:ilvl w:val="0"/>
          <w:numId w:val="1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4. TM (Tehničar za mehatroniku):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Prijavilo 15 / Položilo 10 (67%) / Upisalo studij 10 </w:t>
      </w:r>
    </w:p>
    <w:p w14:paraId="150582CA" w14:textId="77777777" w:rsidR="007F1F5D" w:rsidRPr="003C0ADA" w:rsidRDefault="007F1F5D" w:rsidP="007F1F5D">
      <w:pPr>
        <w:numPr>
          <w:ilvl w:val="0"/>
          <w:numId w:val="1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4. SRT (Strojarski računalni tehničar):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Prijavilo 15 / Položilo 10 (67%) / Upisalo studij 10 </w:t>
      </w:r>
    </w:p>
    <w:p w14:paraId="0F773F00" w14:textId="77777777" w:rsidR="007F1F5D" w:rsidRPr="003C0ADA" w:rsidRDefault="007F1F5D" w:rsidP="007F1F5D">
      <w:pPr>
        <w:numPr>
          <w:ilvl w:val="0"/>
          <w:numId w:val="1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4. TR (Tehničar za računalstvo):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Prijavilo 22 / Položilo 15 (68%) / Upisalo studij 15 </w:t>
      </w:r>
    </w:p>
    <w:p w14:paraId="6CB89EA4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Uspjeh po obveznim predmetima</w:t>
      </w:r>
    </w:p>
    <w:p w14:paraId="01AAE9E6" w14:textId="77777777" w:rsidR="007F1F5D" w:rsidRPr="003C0ADA" w:rsidRDefault="007F1F5D" w:rsidP="007F1F5D">
      <w:pPr>
        <w:numPr>
          <w:ilvl w:val="0"/>
          <w:numId w:val="1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Engleski jezik A razina: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položilo 19/21 učenika </w:t>
      </w:r>
    </w:p>
    <w:p w14:paraId="14DBDAD3" w14:textId="77777777" w:rsidR="007F1F5D" w:rsidRPr="003C0ADA" w:rsidRDefault="007F1F5D" w:rsidP="007F1F5D">
      <w:pPr>
        <w:numPr>
          <w:ilvl w:val="0"/>
          <w:numId w:val="1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Engleski jezik B razina: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položilo 29/41 učenika </w:t>
      </w:r>
    </w:p>
    <w:p w14:paraId="516681F5" w14:textId="77777777" w:rsidR="007F1F5D" w:rsidRPr="003C0ADA" w:rsidRDefault="007F1F5D" w:rsidP="007F1F5D">
      <w:pPr>
        <w:numPr>
          <w:ilvl w:val="0"/>
          <w:numId w:val="1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Hrvatski jezik: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položilo 41/62 učenika </w:t>
      </w:r>
    </w:p>
    <w:p w14:paraId="64947269" w14:textId="77777777" w:rsidR="007F1F5D" w:rsidRPr="003C0ADA" w:rsidRDefault="007F1F5D" w:rsidP="007F1F5D">
      <w:pPr>
        <w:numPr>
          <w:ilvl w:val="0"/>
          <w:numId w:val="1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Matematika A razina: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položilo 7/8 učenika </w:t>
      </w:r>
    </w:p>
    <w:p w14:paraId="2DF62141" w14:textId="77777777" w:rsidR="007F1F5D" w:rsidRPr="003C0ADA" w:rsidRDefault="007F1F5D" w:rsidP="007F1F5D">
      <w:pPr>
        <w:numPr>
          <w:ilvl w:val="0"/>
          <w:numId w:val="1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Matematika B razina: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položilo 40/54 učenika </w:t>
      </w:r>
    </w:p>
    <w:p w14:paraId="56667ECC" w14:textId="77777777" w:rsidR="007F1F5D" w:rsidRPr="003C0ADA" w:rsidRDefault="007F1F5D" w:rsidP="007F1F5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5. PRAKTIČNA NASTAVA, UTR I SURADNJA S GOSPODARSTVOM</w:t>
      </w:r>
    </w:p>
    <w:p w14:paraId="351B3D30" w14:textId="77777777" w:rsidR="007F1F5D" w:rsidRPr="003C0ADA" w:rsidRDefault="007F1F5D" w:rsidP="007F1F5D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Praktična nastava i učenje temeljeno na radu (UTR) obuhvatili su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318 učenika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15 trogodišnjih razrednih odjeljenja (14 zanimanja) te učenike u četverogodišnjim programima. </w:t>
      </w:r>
    </w:p>
    <w:p w14:paraId="7107358C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Provedba po sektorima</w:t>
      </w:r>
    </w:p>
    <w:p w14:paraId="3C9E3744" w14:textId="77777777" w:rsidR="007F1F5D" w:rsidRPr="003C0ADA" w:rsidRDefault="007F1F5D" w:rsidP="007F1F5D">
      <w:pPr>
        <w:numPr>
          <w:ilvl w:val="0"/>
          <w:numId w:val="1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Strojarstvo, brodogradnja i metalurgija: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Rad s alatima, strojevima i mjernom opremom uz primjenu mjera zaštite na radu. </w:t>
      </w:r>
    </w:p>
    <w:p w14:paraId="1CBB0BD7" w14:textId="77777777" w:rsidR="007F1F5D" w:rsidRPr="003C0ADA" w:rsidRDefault="007F1F5D" w:rsidP="007F1F5D">
      <w:pPr>
        <w:numPr>
          <w:ilvl w:val="0"/>
          <w:numId w:val="1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Ugostiteljstvo i turizam: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Rad u školskim praktikumima i kod poslodavaca na pripremi hrane/pića i usluživanju. </w:t>
      </w:r>
    </w:p>
    <w:p w14:paraId="4EC1EC4E" w14:textId="77777777" w:rsidR="007F1F5D" w:rsidRPr="003C0ADA" w:rsidRDefault="007F1F5D" w:rsidP="007F1F5D">
      <w:pPr>
        <w:numPr>
          <w:ilvl w:val="0"/>
          <w:numId w:val="1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Poljoprivreda, prehrana i veterina: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Primjena higijenskih standarda, sigurnosti hrane i tehnoloških postupaka. </w:t>
      </w:r>
    </w:p>
    <w:p w14:paraId="009344D5" w14:textId="77777777" w:rsidR="007F1F5D" w:rsidRPr="003C0ADA" w:rsidRDefault="007F1F5D" w:rsidP="007F1F5D">
      <w:pPr>
        <w:numPr>
          <w:ilvl w:val="0"/>
          <w:numId w:val="1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Osobne usluge &amp; Graditeljstvo i geodezija: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Ostvarivanje stručnih vještina i rad na sigurnoj primjeni alata i opreme. </w:t>
      </w:r>
    </w:p>
    <w:p w14:paraId="2CC44059" w14:textId="77777777" w:rsidR="007F1F5D" w:rsidRPr="003C0ADA" w:rsidRDefault="007F1F5D" w:rsidP="007F1F5D">
      <w:pPr>
        <w:numPr>
          <w:ilvl w:val="0"/>
          <w:numId w:val="1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Elektrotehnika i računalstvo: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Mjerenja, spajanje sklopova i vodiča. </w:t>
      </w:r>
    </w:p>
    <w:p w14:paraId="7FE56D2C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Suradnja s gospodarstvom i sigurnost</w:t>
      </w:r>
    </w:p>
    <w:p w14:paraId="1F9A2A55" w14:textId="77777777" w:rsidR="007F1F5D" w:rsidRPr="003C0ADA" w:rsidRDefault="007F1F5D" w:rsidP="007F1F5D">
      <w:pPr>
        <w:numPr>
          <w:ilvl w:val="0"/>
          <w:numId w:val="1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Ostvarena je suradnja s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91 poslodavcem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kod kojih su učenici obavljali praktičnu nastavu i ljetnu stručnu praksu. </w:t>
      </w:r>
    </w:p>
    <w:p w14:paraId="7856CBFA" w14:textId="77777777" w:rsidR="007F1F5D" w:rsidRPr="003C0ADA" w:rsidRDefault="007F1F5D" w:rsidP="007F1F5D">
      <w:pPr>
        <w:numPr>
          <w:ilvl w:val="0"/>
          <w:numId w:val="1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Svi učenici položili su test iz Zaštite na radu prije početka nastave. </w:t>
      </w:r>
    </w:p>
    <w:p w14:paraId="34DC3281" w14:textId="77777777" w:rsidR="007F1F5D" w:rsidRPr="003C0ADA" w:rsidRDefault="007F1F5D" w:rsidP="007F1F5D">
      <w:pPr>
        <w:numPr>
          <w:ilvl w:val="0"/>
          <w:numId w:val="1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Provedeni su kontrolni ispiti (Ispiti provjere znanja i vještina) za učenike u JMO i dualnom sustavu. </w:t>
      </w:r>
    </w:p>
    <w:p w14:paraId="7E8A3BED" w14:textId="77777777" w:rsidR="007F1F5D" w:rsidRPr="003C0ADA" w:rsidRDefault="007F1F5D" w:rsidP="007F1F5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6. RAD STRUČNE SLUŽBE, PROJEKTI I PROMOVIRANJE USTANOVE</w:t>
      </w:r>
    </w:p>
    <w:p w14:paraId="1829F4BA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Savjetodavni rad i preventivni programi (Izvješće psihologinje)</w:t>
      </w:r>
    </w:p>
    <w:p w14:paraId="1C9E4057" w14:textId="77777777" w:rsidR="007F1F5D" w:rsidRPr="003C0ADA" w:rsidRDefault="007F1F5D" w:rsidP="007F1F5D">
      <w:pPr>
        <w:numPr>
          <w:ilvl w:val="0"/>
          <w:numId w:val="1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Savjetodavni razgovori: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Provedeno 227 razgovora s učenicima (1. </w:t>
      </w:r>
      <w:proofErr w:type="spellStart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</w:t>
      </w:r>
      <w:proofErr w:type="spellEnd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: 78, 2. </w:t>
      </w:r>
      <w:proofErr w:type="spellStart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</w:t>
      </w:r>
      <w:proofErr w:type="spellEnd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: 73, 3. </w:t>
      </w:r>
      <w:proofErr w:type="spellStart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</w:t>
      </w:r>
      <w:proofErr w:type="spellEnd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: 51, 4. </w:t>
      </w:r>
      <w:proofErr w:type="spellStart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raz</w:t>
      </w:r>
      <w:proofErr w:type="spellEnd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: 25) na teme mentalnog zdravlja, obiteljskih problema i ponašanja. Provedeno je i 29 razgovora s roditeljima. </w:t>
      </w:r>
    </w:p>
    <w:p w14:paraId="7E1708FE" w14:textId="77777777" w:rsidR="007F1F5D" w:rsidRPr="003C0ADA" w:rsidRDefault="007F1F5D" w:rsidP="007F1F5D">
      <w:pPr>
        <w:numPr>
          <w:ilvl w:val="0"/>
          <w:numId w:val="1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Radionice: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Održano 70 radionica na teme mentalnog zdravlja, samopoštovanja, prevencije nasilja i kohezije. </w:t>
      </w:r>
    </w:p>
    <w:p w14:paraId="54C0EBBD" w14:textId="77777777" w:rsidR="007F1F5D" w:rsidRPr="003C0ADA" w:rsidRDefault="007F1F5D" w:rsidP="007F1F5D">
      <w:pPr>
        <w:numPr>
          <w:ilvl w:val="0"/>
          <w:numId w:val="1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Projekti i Vijeće učenika: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Realiziran projekt MZO-a „Snaga razreda – klima koja spaja“ (600,00 €). Vijeće učenika održalo je 3 sastanka, obilježilo Međunarodni dan srednjoškolaca te ostvarilo projektnu suradnju s Graditeljsko-geodetskom školom Osijek. </w:t>
      </w:r>
    </w:p>
    <w:p w14:paraId="0820880E" w14:textId="77777777" w:rsidR="007F1F5D" w:rsidRPr="003C0ADA" w:rsidRDefault="007F1F5D" w:rsidP="007F1F5D">
      <w:pPr>
        <w:numPr>
          <w:ilvl w:val="0"/>
          <w:numId w:val="1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Rad s darovitima: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Provedeno testiranje 27 potencijalno darovitih učenika (kod 5 učenika utvrđena iznadprosječna intelektualna razina). </w:t>
      </w:r>
    </w:p>
    <w:p w14:paraId="6310451E" w14:textId="77777777" w:rsidR="007F1F5D" w:rsidRPr="003C0ADA" w:rsidRDefault="007F1F5D" w:rsidP="007F1F5D">
      <w:pPr>
        <w:numPr>
          <w:ilvl w:val="0"/>
          <w:numId w:val="1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Suradnja s ustanovama: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Upućeno 35 dopisa Hrvatskom zavodu za socijalni rad (11 prijava Škole), 2 dopisa PP Đakovo te 1 dopis Odjelu za dječju i adolescentnu psihijatriju. </w:t>
      </w:r>
    </w:p>
    <w:p w14:paraId="02388D68" w14:textId="77777777" w:rsidR="007F1F5D" w:rsidRPr="003C0ADA" w:rsidRDefault="007F1F5D" w:rsidP="007F1F5D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Međunarodni i državni projekti te manifestacije</w:t>
      </w:r>
    </w:p>
    <w:p w14:paraId="4E958BC6" w14:textId="77777777" w:rsidR="007F1F5D" w:rsidRPr="003C0ADA" w:rsidRDefault="007F1F5D" w:rsidP="007F1F5D">
      <w:pPr>
        <w:numPr>
          <w:ilvl w:val="0"/>
          <w:numId w:val="2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Međunarodni projekti: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3C0ADA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Loza zajedništva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proofErr w:type="spellStart"/>
      <w:r w:rsidRPr="003C0ADA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Panettone</w:t>
      </w:r>
      <w:proofErr w:type="spellEnd"/>
      <w:r w:rsidRPr="003C0ADA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s okusom mog zavičaja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Pr="003C0ADA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Hrvatskom riječju povezani – čitanjem očuvani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Pr="003C0ADA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H20 – molekula života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</w:p>
    <w:p w14:paraId="5A1FFF3A" w14:textId="77777777" w:rsidR="007F1F5D" w:rsidRPr="003C0ADA" w:rsidRDefault="007F1F5D" w:rsidP="007F1F5D">
      <w:pPr>
        <w:numPr>
          <w:ilvl w:val="0"/>
          <w:numId w:val="2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Suradnja s ASOO-om: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Suorganizacija Državnog natjecanja učenika strukovnih škola </w:t>
      </w:r>
      <w:proofErr w:type="spellStart"/>
      <w:r w:rsidRPr="003C0ADA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WorldSkills</w:t>
      </w:r>
      <w:proofErr w:type="spellEnd"/>
      <w:r w:rsidRPr="003C0ADA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Croatia 2026.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disciplinama Pekarstvo i Slastičarstvo (Zagrebački velesajam, svibanj 2026.). </w:t>
      </w:r>
    </w:p>
    <w:p w14:paraId="188F2BD0" w14:textId="77777777" w:rsidR="007F1F5D" w:rsidRPr="003C0ADA" w:rsidRDefault="007F1F5D" w:rsidP="007F1F5D">
      <w:pPr>
        <w:numPr>
          <w:ilvl w:val="0"/>
          <w:numId w:val="2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Lokalna zajednica i promidžba: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Sudjelovanje na 19 događanja u suradnji s drugim ustanovama i udrugama, organizacija promotivnih aktivnosti i posjeta osnovnim školama u Đakovu, Đakovštini i susjednim županijama. </w:t>
      </w:r>
    </w:p>
    <w:p w14:paraId="479098F0" w14:textId="77777777" w:rsidR="007F1F5D" w:rsidRPr="003C0ADA" w:rsidRDefault="007F1F5D" w:rsidP="007F1F5D">
      <w:pPr>
        <w:numPr>
          <w:ilvl w:val="0"/>
          <w:numId w:val="2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Stručni skupovi u Školi: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Domaćinstvo županijskih i međužupanijskih vijeća iz područja poljoprivrede, prehrane, graditeljstva, edukacijske rehabilitacije, usluga te učeničkih zadruga. </w:t>
      </w:r>
    </w:p>
    <w:p w14:paraId="114808E1" w14:textId="77777777" w:rsidR="007F1F5D" w:rsidRPr="003C0ADA" w:rsidRDefault="007F1F5D" w:rsidP="007F1F5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7. REZULTATI SAMOVREDNOVANJA (ANKETE I EVALUACIJA)</w:t>
      </w:r>
    </w:p>
    <w:p w14:paraId="1389637A" w14:textId="77777777" w:rsidR="007F1F5D" w:rsidRPr="003C0ADA" w:rsidRDefault="007F1F5D" w:rsidP="007F1F5D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Tijekom svibnja 2026. Tim za </w:t>
      </w:r>
      <w:proofErr w:type="spellStart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samovrednovanje</w:t>
      </w:r>
      <w:proofErr w:type="spellEnd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proveo je izlazne ankete među učenicima, roditeljima, nastavnicima i poslodavcima: </w:t>
      </w:r>
    </w:p>
    <w:p w14:paraId="18B9FA97" w14:textId="77777777" w:rsidR="007F1F5D" w:rsidRPr="003C0ADA" w:rsidRDefault="007F1F5D" w:rsidP="007F1F5D">
      <w:pPr>
        <w:numPr>
          <w:ilvl w:val="0"/>
          <w:numId w:val="2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Učenici:</w:t>
      </w:r>
    </w:p>
    <w:p w14:paraId="31CF4055" w14:textId="77777777" w:rsidR="007F1F5D" w:rsidRPr="003C0ADA" w:rsidRDefault="007F1F5D" w:rsidP="007F1F5D">
      <w:pPr>
        <w:numPr>
          <w:ilvl w:val="1"/>
          <w:numId w:val="2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Porast korištenja IKT alata u nastavi: s 63% (2025.) na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72% (2026.)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</w:p>
    <w:p w14:paraId="76E3CFAC" w14:textId="77777777" w:rsidR="007F1F5D" w:rsidRPr="003C0ADA" w:rsidRDefault="007F1F5D" w:rsidP="007F1F5D">
      <w:pPr>
        <w:numPr>
          <w:ilvl w:val="1"/>
          <w:numId w:val="2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Porast interesa za natjecanja: s 28% na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35%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pri čemu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64%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učenika smatra da natjecanja pomažu u profesionalnom razvoju. </w:t>
      </w:r>
    </w:p>
    <w:p w14:paraId="1CA2EEAD" w14:textId="77777777" w:rsidR="007F1F5D" w:rsidRPr="003C0ADA" w:rsidRDefault="007F1F5D" w:rsidP="007F1F5D">
      <w:pPr>
        <w:numPr>
          <w:ilvl w:val="1"/>
          <w:numId w:val="2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Informiranost o izvannastavnim aktivnostima porasla je na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66%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(prošle godine 56%), ali je izravno sudjelovanje palo na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21%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(prošle godine 28%), dok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79%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učenika ne sudjeluje u izvannastavnim aktivnostima, što ostaje područje za unapređenje. </w:t>
      </w:r>
    </w:p>
    <w:p w14:paraId="31AB199F" w14:textId="77777777" w:rsidR="007F1F5D" w:rsidRPr="003C0ADA" w:rsidRDefault="007F1F5D" w:rsidP="007F1F5D">
      <w:pPr>
        <w:numPr>
          <w:ilvl w:val="0"/>
          <w:numId w:val="2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Roditelji:</w:t>
      </w:r>
    </w:p>
    <w:p w14:paraId="0C02BA23" w14:textId="77777777" w:rsidR="007F1F5D" w:rsidRPr="003C0ADA" w:rsidRDefault="007F1F5D" w:rsidP="007F1F5D">
      <w:pPr>
        <w:numPr>
          <w:ilvl w:val="1"/>
          <w:numId w:val="2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85%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roditelja smatra da je nastava u Školi dobra. </w:t>
      </w:r>
    </w:p>
    <w:p w14:paraId="5FAB8E3B" w14:textId="77777777" w:rsidR="007F1F5D" w:rsidRPr="003C0ADA" w:rsidRDefault="007F1F5D" w:rsidP="007F1F5D">
      <w:pPr>
        <w:numPr>
          <w:ilvl w:val="1"/>
          <w:numId w:val="2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88,8%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roditelja zadovoljno je upravljanjem i organizacijom škole (48,1% u potpunosti, 40,7% uglavnom). </w:t>
      </w:r>
    </w:p>
    <w:p w14:paraId="537C4C24" w14:textId="77777777" w:rsidR="007F1F5D" w:rsidRPr="003C0ADA" w:rsidRDefault="007F1F5D" w:rsidP="007F1F5D">
      <w:pPr>
        <w:numPr>
          <w:ilvl w:val="0"/>
          <w:numId w:val="2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Nastavnici i stručno usavršavanje:</w:t>
      </w:r>
    </w:p>
    <w:p w14:paraId="6281F1B2" w14:textId="77777777" w:rsidR="007F1F5D" w:rsidRPr="003C0ADA" w:rsidRDefault="007F1F5D" w:rsidP="007F1F5D">
      <w:pPr>
        <w:numPr>
          <w:ilvl w:val="1"/>
          <w:numId w:val="2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100%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anketiranih nastavnika smatra da se nastava izvodi u skladu s propisanim planom i programom. </w:t>
      </w:r>
    </w:p>
    <w:p w14:paraId="2E2213BB" w14:textId="77777777" w:rsidR="007F1F5D" w:rsidRPr="003C0ADA" w:rsidRDefault="007F1F5D" w:rsidP="007F1F5D">
      <w:pPr>
        <w:numPr>
          <w:ilvl w:val="1"/>
          <w:numId w:val="2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94%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potvrđuje da se specijalizirana oprema u praktikumima koristi redovito i učinkovito. </w:t>
      </w:r>
    </w:p>
    <w:p w14:paraId="6C5BAD25" w14:textId="77777777" w:rsidR="007F1F5D" w:rsidRPr="003C0ADA" w:rsidRDefault="007F1F5D" w:rsidP="007F1F5D">
      <w:pPr>
        <w:numPr>
          <w:ilvl w:val="1"/>
          <w:numId w:val="2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Stručno usavršavanje: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96%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području struke,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50%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pedagogiji/didaktici,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39%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IKT-u. </w:t>
      </w:r>
    </w:p>
    <w:p w14:paraId="140E57D5" w14:textId="77777777" w:rsidR="007F1F5D" w:rsidRPr="003C0ADA" w:rsidRDefault="007F1F5D" w:rsidP="007F1F5D">
      <w:pPr>
        <w:numPr>
          <w:ilvl w:val="0"/>
          <w:numId w:val="2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Odziv na anketiranje: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Odziv na </w:t>
      </w:r>
      <w:proofErr w:type="spellStart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samovrednovanje</w:t>
      </w:r>
      <w:proofErr w:type="spellEnd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ostaje izazov – odgovorilo je 45 od 97 nastavnika te 16 poslodavaca. </w:t>
      </w:r>
    </w:p>
    <w:p w14:paraId="21455429" w14:textId="77777777" w:rsidR="003C0ADA" w:rsidRPr="003C0ADA" w:rsidRDefault="007F1F5D" w:rsidP="007F1F5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8. ZAKLJUČAK </w:t>
      </w:r>
    </w:p>
    <w:p w14:paraId="35EA00CD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Na početku školske godine 2025./2026. našu je školu pohađalo 583 učenika u 31 razrednom odjelu. U trogodišnjim zanimanjima imali smo 15 razrednih odjela s 308 učenika, a u četverogodišnjim 275 učenika u 16 razrednih odjela. Prethodne školske godine bilo ih je 611 u 31 razrednom odjelu. Broj učenika manji je za 28 učenika nego prethodne godine, no broj razrednih odjela u skladu je s našim srednjoročnim planom da obrazujemo 15 trogodišnjih i 16 četverogodišnjih razrednih odjela svake godine.</w:t>
      </w:r>
    </w:p>
    <w:p w14:paraId="6D2D97A1" w14:textId="77777777" w:rsidR="003C0ADA" w:rsidRPr="003C0ADA" w:rsidRDefault="003C0ADA" w:rsidP="003C0ADA">
      <w:pPr>
        <w:rPr>
          <w:rFonts w:ascii="Times New Roman" w:hAnsi="Times New Roman" w:cs="Times New Roman"/>
        </w:rPr>
      </w:pPr>
    </w:p>
    <w:p w14:paraId="091EEF8E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Devet prvih razreda, 5 trogodišnjih i 4 četverogodišnjih zanimanja, pohađalo je nastavu prema modularnom modelu obrazovanja. Od ostala 22 razredna odjela, 12 je s četverogodišnjim trajanjem obrazovanja prema klasičnom modelu, a 10 s trogodišnjim obrazovanjem. Ukupno 4 trogodišnja zanimanja obrazuje se prema klasičnom modelu, 4 prema jedinstvenom modelu obrazovanja (JMO) i 2 prema dualnom modelu. U četverogodišnjim i trogodišnjim smjerovima provodio se novi strukovni kurikulum, ukupno u 9 razrednih odjela. Učenici drugog i trećeg razreda za zanimanja soboslikar/ličilac/dekorater te CNC operater obrazovali su se prema dualnom modelu obrazovanja, s trogodišnjim trajanjem (ukupno 2 razredna odjela). Ostala trogodišnja zanimanja obrazovala su se prema JMO-u (6 razrednih odjela) i prema klasičnom modelu obrazovanja (2 razredna odjela).</w:t>
      </w:r>
    </w:p>
    <w:p w14:paraId="02D8DC01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 xml:space="preserve">Misija je Škole osigurati kvalitetno obrazovanje za svakog učenika, kojemu želi pomoći da razvije svoje sposobnosti kako bi se uključio u nastavak obrazovanja na visokim učilištima ili na tržište rada. Naša je vizija dati prinos razvitku hrvatskog društva u cjelini, ali i svakog pojedinca čija osobnost mora doći do punog izražaja. Želimo svoj rad temeljiti na naprednim tehnologijama koje omogućuju stvaranje visoke dodatne vrijednosti, a kvalitetno obrazovani pojedinci moći će pronaći odgovarajući posao. U ostvarivanju ove vizije i misije, Strateškim planom je navedeno da će se dodatno raditi na unapređenju nastave, izvannastavnih aktivnosti, natjecanjima učenika, poticati nastavnike na stručna usavršavanja i napredovanje, organizirati manifestacije, natjecanja na različitim razinama, od školske do državne, </w:t>
      </w:r>
      <w:r w:rsidRPr="003C0ADA">
        <w:rPr>
          <w:rFonts w:ascii="Times New Roman" w:hAnsi="Times New Roman" w:cs="Times New Roman"/>
        </w:rPr>
        <w:lastRenderedPageBreak/>
        <w:t>prijavljivati školu na natječaje, kako domaće tako i međunarodne, kao i nastaviti s opremanjem škole.</w:t>
      </w:r>
    </w:p>
    <w:p w14:paraId="547CB56E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Ovo prioritetno područje uspješno je organizirano. Izlazna anketa provedena među učenicima u svibnju 2026. pokazala je porast korištenja IKT alata u nastavi s prošlogodišnjih 63% na 72% ove godine. Također je zabilježen porast interesa učenika za sudjelovanje na natjecanjima (2025. – 28%; 2026. – 35%). Nadalje, 64% učenika smatra da natjecanja pomažu u profesionalnom razvoju, za razliku od prošle godine kada je to iskazivalo 55% učenika.</w:t>
      </w:r>
    </w:p>
    <w:p w14:paraId="4F49171A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U školskom kurikulumu planirani su dodatna i izborna nastava, izvannastavne aktivnosti, projekti, programi, izleti, stručne ekskurzije, maturalne zabave, kao i aktivnosti pojedinih stručnih vijeća. Organizirane su i neke učeničke ekskurzije i stručna putovanja. Školski kurikulum javan je i dostupan učenicima i roditeljima u pisanom obliku na školskim mrežnim stranicama. Prije usvajanja na sjednici Školskog odbora predstavljen je i na sjednici Vijeća učenika, Vijeća roditelja i Nastavničkom vijeću.</w:t>
      </w:r>
    </w:p>
    <w:p w14:paraId="42081EA1" w14:textId="77777777" w:rsidR="003C0ADA" w:rsidRPr="003C0ADA" w:rsidRDefault="003C0ADA" w:rsidP="003C0ADA">
      <w:pPr>
        <w:rPr>
          <w:rFonts w:ascii="Times New Roman" w:hAnsi="Times New Roman" w:cs="Times New Roman"/>
        </w:rPr>
      </w:pPr>
    </w:p>
    <w:p w14:paraId="4C8BECB1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U redovne programe naše škole uključeno je 75 učenika s teškoćama u razvoju, što je 13% od ukupnog broja učenika. Za svakoga od njih nastavnici izrađuju individualizirani odgojno-obrazovni program (IOOP), a učenici imaju i podršku stručne službe. Učenici koji pohađaju nastavu po prilagođenom programu opće predmete pohađali su po individualiziranim odgojno-obrazovnim programima.</w:t>
      </w:r>
    </w:p>
    <w:p w14:paraId="2F0412DA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Svi anketirani nastavnici smatraju da se nastava izvodi u skladu s propisanim okvirnim nastavnim planom i programom. Analizirali smo provedbu prošlogodišnjih Godišnjih planova unapređenja i isplanirali buduća unapređenja u svim prioritetnim područjima.</w:t>
      </w:r>
    </w:p>
    <w:p w14:paraId="4A53F2C9" w14:textId="77777777" w:rsidR="003C0ADA" w:rsidRPr="003C0ADA" w:rsidRDefault="003C0ADA" w:rsidP="003C0ADA">
      <w:pPr>
        <w:rPr>
          <w:rFonts w:ascii="Times New Roman" w:hAnsi="Times New Roman" w:cs="Times New Roman"/>
        </w:rPr>
      </w:pPr>
    </w:p>
    <w:p w14:paraId="1195EEB3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 xml:space="preserve">Nastava se organizira u dvije smjene. Osim u glavnoj školskoj zgradi, održava se u zgradi radionica, praktikumima u Gradskoj nastavno-sportskoj dvorani, školskim plastenicima, na školskom gospodarstvu </w:t>
      </w:r>
      <w:proofErr w:type="spellStart"/>
      <w:r w:rsidRPr="003C0ADA">
        <w:rPr>
          <w:rFonts w:ascii="Times New Roman" w:hAnsi="Times New Roman" w:cs="Times New Roman"/>
        </w:rPr>
        <w:t>Ivandvor</w:t>
      </w:r>
      <w:proofErr w:type="spellEnd"/>
      <w:r w:rsidRPr="003C0ADA">
        <w:rPr>
          <w:rFonts w:ascii="Times New Roman" w:hAnsi="Times New Roman" w:cs="Times New Roman"/>
        </w:rPr>
        <w:t xml:space="preserve">, površine 44 ha, i u školskim praktikumima za eno-gastronomiju i agroturizam u </w:t>
      </w:r>
      <w:proofErr w:type="spellStart"/>
      <w:r w:rsidRPr="003C0ADA">
        <w:rPr>
          <w:rFonts w:ascii="Times New Roman" w:hAnsi="Times New Roman" w:cs="Times New Roman"/>
        </w:rPr>
        <w:t>Trnavi</w:t>
      </w:r>
      <w:proofErr w:type="spellEnd"/>
      <w:r w:rsidRPr="003C0ADA">
        <w:rPr>
          <w:rFonts w:ascii="Times New Roman" w:hAnsi="Times New Roman" w:cs="Times New Roman"/>
        </w:rPr>
        <w:t>. Potiče se suradnja nastavnika s vanjskim stručnjacima, što rezultira organiziranjem stručnih posjeta učenika različitih zanimanja gospodarskim subjektima, kao i dolaskom vanjskih stručnjaka u našu školu.</w:t>
      </w:r>
    </w:p>
    <w:p w14:paraId="3FF30F29" w14:textId="77777777" w:rsidR="003C0ADA" w:rsidRPr="003C0ADA" w:rsidRDefault="003C0ADA" w:rsidP="003C0ADA">
      <w:pPr>
        <w:rPr>
          <w:rFonts w:ascii="Times New Roman" w:hAnsi="Times New Roman" w:cs="Times New Roman"/>
        </w:rPr>
      </w:pPr>
    </w:p>
    <w:p w14:paraId="6A997255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 xml:space="preserve">Škola ima dobro opremljene praktikume, posebno u sektoru turizma i ugostiteljstva, koji su u proteklom razdoblju financirani u okviru projekta RCK </w:t>
      </w:r>
      <w:proofErr w:type="spellStart"/>
      <w:r w:rsidRPr="003C0ADA">
        <w:rPr>
          <w:rFonts w:ascii="Times New Roman" w:hAnsi="Times New Roman" w:cs="Times New Roman"/>
        </w:rPr>
        <w:t>VirtuOS</w:t>
      </w:r>
      <w:proofErr w:type="spellEnd"/>
      <w:r w:rsidRPr="003C0ADA">
        <w:rPr>
          <w:rFonts w:ascii="Times New Roman" w:hAnsi="Times New Roman" w:cs="Times New Roman"/>
        </w:rPr>
        <w:t>. Nastavnici smatraju da se specijalizirana oprema koristi redovito i učinkovito; 94% anketiranih slaže se ili uglavnom slaže s navedenom tvrdnjom.</w:t>
      </w:r>
    </w:p>
    <w:p w14:paraId="1BC409F0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 xml:space="preserve">U zvanju je napredovalo 25 djelatnika Škole: 5 je mentora, 14 savjetnika i 6 izvrsnih savjetnika. Prema rezultatima ankete nastavnika, 96% ih se stručno usavršavalo u području </w:t>
      </w:r>
      <w:r w:rsidRPr="003C0ADA">
        <w:rPr>
          <w:rFonts w:ascii="Times New Roman" w:hAnsi="Times New Roman" w:cs="Times New Roman"/>
        </w:rPr>
        <w:lastRenderedPageBreak/>
        <w:t>struke, 39% u području informacijsko-komunikacijske tehnologije, a 50% u području pedagogije i didaktike.</w:t>
      </w:r>
    </w:p>
    <w:p w14:paraId="4ABDF49C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Sudjelovanje na brojnim sajmovima, smotrama, natjecanjima i projektima također doprinosi kvaliteti poučavanja. Učenici i djelatnici sudjelovali su na različitim sajmovima, smotrama, humanitarnim akcijama te u samostalnim i suradničkim projektima.</w:t>
      </w:r>
    </w:p>
    <w:p w14:paraId="745DD5E4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Iako Škola sudjeluje na velikom broju događanja (sajmovi, smotre, natjecanja, projekti različitih razina), koja se uglavnom provode kroz izvannastavne aktivnosti, 79% anketiranih učenika ne sudjeluje u izvannastavnim aktivnostima, a 33% ih je izjavilo da nemaju informacije o njima. Usporedno s prošlogodišnjim rezultatima ankete, informiranost je porasla (2025. – 56%, 2026. – 66%), dok je sudjelovanje učenika smanjeno (2025. – 28%, 2026. – 21%). Navedeno predstavlja područje za daljnje unapređenje.</w:t>
      </w:r>
    </w:p>
    <w:p w14:paraId="4EE38822" w14:textId="77777777" w:rsidR="003C0ADA" w:rsidRPr="003C0ADA" w:rsidRDefault="003C0ADA" w:rsidP="003C0ADA">
      <w:pPr>
        <w:rPr>
          <w:rFonts w:ascii="Times New Roman" w:hAnsi="Times New Roman" w:cs="Times New Roman"/>
        </w:rPr>
      </w:pPr>
    </w:p>
    <w:p w14:paraId="09EA6762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Učenici sudjeluju na brojnim natjecanjima i smotrama. Rezultati Državne mature pokazuju da je broj učenika koji su prijavili polaganje mature veći za 10% nego prethodne godine, a postotak prolaznosti veći je za 15,7%. Također je nešto veći postotak učenika, u odnosu na ukupan broj učenika u završnim razredima, koji su upisali studij: ove godine 35,9% učenika postali su studenti, a prošle godine bilo ih je 32,5%.</w:t>
      </w:r>
    </w:p>
    <w:p w14:paraId="008CC4B7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Uspjeh učenika je nešto bolji od prethodne školske godine, a ispisanih učenika je manje nego godinu dana ranije (11 ispisanih u odnosu na 15). Vladanje je nešto lošije: 9% je manje uzornih, 8% više dobrih i 2% više lošijih nego 2024., odnosno 2025. Analizom izostanaka vidljivo je da prosječan broj izostanaka po učeniku iznosi 105,5, što je također bolje nego prethodne godine kada je iznosio 109. I opravdanih i neopravdanih izostanaka nešto je manje.</w:t>
      </w:r>
    </w:p>
    <w:p w14:paraId="3363571B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85% anketiranih roditelja slaže se ili uglavnom slaže s tvrdnjom da je nastava u Školi dobra. U anketi provedenoj među roditeljima 40,7% ih je uglavnom, a 48,1% u potpunosti zadovoljno upravljanjem i organizacijom škole. Učenici u anonimnoj anketi također dosta pozitivno ocjenjuju Školu i nastavnike, navode da se nastavnici dosta koriste informacijsko-komunikacijskom tehnologijom, da ravnatelj uglavnom prihvaća prijedloge Vijeća učenika, ali bi se moglo poboljšati informiranje o dostupnim izvannastavnim aktivnostima i radu stručne službe.</w:t>
      </w:r>
    </w:p>
    <w:p w14:paraId="05116A40" w14:textId="77777777" w:rsidR="003C0ADA" w:rsidRPr="003C0ADA" w:rsidRDefault="003C0ADA" w:rsidP="003C0ADA">
      <w:pPr>
        <w:rPr>
          <w:rFonts w:ascii="Times New Roman" w:hAnsi="Times New Roman" w:cs="Times New Roman"/>
        </w:rPr>
      </w:pPr>
    </w:p>
    <w:p w14:paraId="0825C426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Rezultati Državne mature pokazuju da je broj učenika koji su prijavili polaganje mature veći za 10% nego prethodne godine, a postotak prolaznosti veći je za 15,7 %. Također je nešto veći postotak učenika, u odnosu na ukupan broj učenika u završnim razredima, koji su upisali studij: ove godine 35,9% učenika postali su studenti, a prošle godine bilo ih je 32,5%.</w:t>
      </w:r>
    </w:p>
    <w:p w14:paraId="2BE2AC0D" w14:textId="77777777" w:rsidR="003C0ADA" w:rsidRPr="003C0ADA" w:rsidRDefault="003C0ADA" w:rsidP="003C0ADA">
      <w:pPr>
        <w:rPr>
          <w:rFonts w:ascii="Times New Roman" w:hAnsi="Times New Roman" w:cs="Times New Roman"/>
        </w:rPr>
      </w:pPr>
    </w:p>
    <w:p w14:paraId="31EF406F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 xml:space="preserve">Suradnja unutar ustanove vrlo je uspješna. Suradnjom više stručnih vijeća Škola uspješno sudjeluje na različitim gradskim manifestacijama te na taj način postaje zapažena i prepoznatljiva. Tijekom školske godine sudjelovali smo na 19 događanja u suradnji s drugim </w:t>
      </w:r>
      <w:r w:rsidRPr="003C0ADA">
        <w:rPr>
          <w:rFonts w:ascii="Times New Roman" w:hAnsi="Times New Roman" w:cs="Times New Roman"/>
        </w:rPr>
        <w:lastRenderedPageBreak/>
        <w:t>školama, ustanovama i udrugama, a sami smo organizirali i više promotivnih aktivnosti. Posjećujemo osnovne škole u Đakovu, Đakovštini i u rubnim selima susjednih županija, pri čemu smo promovirali Školu i zanimanja.</w:t>
      </w:r>
    </w:p>
    <w:p w14:paraId="4287AC04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 xml:space="preserve">U Školi se organiziraju različiti stručni skupovi: županijska vijeća iz poljoprivrede, međužupanijska vijeća prehrane, međužupanijska vijeća stručnih suradnika edukacijskih </w:t>
      </w:r>
      <w:proofErr w:type="spellStart"/>
      <w:r w:rsidRPr="003C0ADA">
        <w:rPr>
          <w:rFonts w:ascii="Times New Roman" w:hAnsi="Times New Roman" w:cs="Times New Roman"/>
        </w:rPr>
        <w:t>rehabilitatora</w:t>
      </w:r>
      <w:proofErr w:type="spellEnd"/>
      <w:r w:rsidRPr="003C0ADA">
        <w:rPr>
          <w:rFonts w:ascii="Times New Roman" w:hAnsi="Times New Roman" w:cs="Times New Roman"/>
        </w:rPr>
        <w:t>, međužupanijska vijeća graditeljstva, međužupanijska vijeća Usluge i ostale usluge te međužupanijska stručna vijeća za voditelje učeničkih zadruga. Djelatnici se potiču na sudjelovanje u različitim programima stručnih usavršavanja, napredovanje, izvannastavne aktivnosti i sudjelovanje u projektima.</w:t>
      </w:r>
    </w:p>
    <w:p w14:paraId="69DEF4CC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 xml:space="preserve">Izdvajamo međunarodne projekte u koje smo se uključili (Loza zajedništva, </w:t>
      </w:r>
      <w:proofErr w:type="spellStart"/>
      <w:r w:rsidRPr="003C0ADA">
        <w:rPr>
          <w:rFonts w:ascii="Times New Roman" w:hAnsi="Times New Roman" w:cs="Times New Roman"/>
        </w:rPr>
        <w:t>Panettone</w:t>
      </w:r>
      <w:proofErr w:type="spellEnd"/>
      <w:r w:rsidRPr="003C0ADA">
        <w:rPr>
          <w:rFonts w:ascii="Times New Roman" w:hAnsi="Times New Roman" w:cs="Times New Roman"/>
        </w:rPr>
        <w:t xml:space="preserve"> s okusom mog zavičaja, Hrvatskom riječju povezani – čitanjem očuvani, H20 – molekula života), a sami smo pokrenuli nekoliko projekata, čiji je popis priložen u dokazima. Na državnoj razini ostvarili smo suradnju s ASOO-om kao organizator Državnog natjecanja učenika strukovnih škola </w:t>
      </w:r>
      <w:proofErr w:type="spellStart"/>
      <w:r w:rsidRPr="003C0ADA">
        <w:rPr>
          <w:rFonts w:ascii="Times New Roman" w:hAnsi="Times New Roman" w:cs="Times New Roman"/>
        </w:rPr>
        <w:t>WorldSkills</w:t>
      </w:r>
      <w:proofErr w:type="spellEnd"/>
      <w:r w:rsidRPr="003C0ADA">
        <w:rPr>
          <w:rFonts w:ascii="Times New Roman" w:hAnsi="Times New Roman" w:cs="Times New Roman"/>
        </w:rPr>
        <w:t xml:space="preserve"> Croatia 2026. u disciplini Pekarstvo i Slastičarstvo, koje se održalo na Zagrebačkom velesajmu od 5. do 7. svibnja 2026. godine. Navedeno je vidljivo u dokazima Projekti 2025./2026., Sajmovi i smotre 2025./2026. te Suradnja i promicanje ustanove 2025./2026.</w:t>
      </w:r>
    </w:p>
    <w:p w14:paraId="29622874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Škola kontinuirano provodi promidžbene aktivnosti za upis učenika u prvi razred. Redovito se ažuriraju mrežne stranice, a također su tiskani promidžbeni letci i plakati. Kvalitetna suradnja s lokalnom zajednicom dodatno doprinosi prepoznatljivosti i promidžbi Škole.</w:t>
      </w:r>
    </w:p>
    <w:p w14:paraId="3AD7BBEA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 xml:space="preserve">Ostvarujemo vlastite prihode od poljoprivredne proizvodnje: na školskom gospodarstvu </w:t>
      </w:r>
      <w:proofErr w:type="spellStart"/>
      <w:r w:rsidRPr="003C0ADA">
        <w:rPr>
          <w:rFonts w:ascii="Times New Roman" w:hAnsi="Times New Roman" w:cs="Times New Roman"/>
        </w:rPr>
        <w:t>Ivandvor</w:t>
      </w:r>
      <w:proofErr w:type="spellEnd"/>
      <w:r w:rsidRPr="003C0ADA">
        <w:rPr>
          <w:rFonts w:ascii="Times New Roman" w:hAnsi="Times New Roman" w:cs="Times New Roman"/>
        </w:rPr>
        <w:t xml:space="preserve"> imamo 44 ha poljoprivrednog zemljišta u ekološkoj proizvodnji, u školskom dvorištu dva plastenika te vinograd i kuću s okućnicom, gdje su uređeni praktikumi za eno-gastronomiju i agroturizam u </w:t>
      </w:r>
      <w:proofErr w:type="spellStart"/>
      <w:r w:rsidRPr="003C0ADA">
        <w:rPr>
          <w:rFonts w:ascii="Times New Roman" w:hAnsi="Times New Roman" w:cs="Times New Roman"/>
        </w:rPr>
        <w:t>Trnavi</w:t>
      </w:r>
      <w:proofErr w:type="spellEnd"/>
      <w:r w:rsidRPr="003C0ADA">
        <w:rPr>
          <w:rFonts w:ascii="Times New Roman" w:hAnsi="Times New Roman" w:cs="Times New Roman"/>
        </w:rPr>
        <w:t>.</w:t>
      </w:r>
    </w:p>
    <w:p w14:paraId="0150D5A8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Organiziraju se sastanci Stručne službe Škole i voditelja Stručnih vijeća, kao i sastanci Vijeća roditelja te Vijeća učenika. Nastavnici se u školi osjećaju sigurno, imaju mogućnost iskazati potrebe za svoje predmete te jasno razumiju svoje uloge i odgovornosti.</w:t>
      </w:r>
    </w:p>
    <w:p w14:paraId="152132C0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>Postoji mnogo više prednosti nego nedostataka. Smjenski rad i zajednička zgrada s Ekonomskom školom nedostatak su koji se može rješavati isključivo surađujući s Gradom, Županijom i resornim ministarstvom.</w:t>
      </w:r>
    </w:p>
    <w:p w14:paraId="35A4A361" w14:textId="77777777" w:rsidR="003C0ADA" w:rsidRPr="003C0ADA" w:rsidRDefault="003C0ADA" w:rsidP="003C0ADA">
      <w:pPr>
        <w:rPr>
          <w:rFonts w:ascii="Times New Roman" w:hAnsi="Times New Roman" w:cs="Times New Roman"/>
        </w:rPr>
      </w:pPr>
      <w:r w:rsidRPr="003C0ADA">
        <w:rPr>
          <w:rFonts w:ascii="Times New Roman" w:hAnsi="Times New Roman" w:cs="Times New Roman"/>
        </w:rPr>
        <w:t xml:space="preserve">Proces </w:t>
      </w:r>
      <w:proofErr w:type="spellStart"/>
      <w:r w:rsidRPr="003C0ADA">
        <w:rPr>
          <w:rFonts w:ascii="Times New Roman" w:hAnsi="Times New Roman" w:cs="Times New Roman"/>
        </w:rPr>
        <w:t>samovrednovanja</w:t>
      </w:r>
      <w:proofErr w:type="spellEnd"/>
      <w:r w:rsidRPr="003C0ADA">
        <w:rPr>
          <w:rFonts w:ascii="Times New Roman" w:hAnsi="Times New Roman" w:cs="Times New Roman"/>
        </w:rPr>
        <w:t xml:space="preserve"> provodi se kontinuirano, ali anketiranjima Tima za </w:t>
      </w:r>
      <w:proofErr w:type="spellStart"/>
      <w:r w:rsidRPr="003C0ADA">
        <w:rPr>
          <w:rFonts w:ascii="Times New Roman" w:hAnsi="Times New Roman" w:cs="Times New Roman"/>
        </w:rPr>
        <w:t>samovrednovanje</w:t>
      </w:r>
      <w:proofErr w:type="spellEnd"/>
      <w:r w:rsidRPr="003C0ADA">
        <w:rPr>
          <w:rFonts w:ascii="Times New Roman" w:hAnsi="Times New Roman" w:cs="Times New Roman"/>
        </w:rPr>
        <w:t xml:space="preserve"> ne odaziva se velik postotak djelatnika: ove godine od 97 nastavnika odgovorilo je njih 45. Od poslodavaca prikupljeno je nešto manje odgovora, 16. </w:t>
      </w:r>
    </w:p>
    <w:p w14:paraId="377C39ED" w14:textId="77777777" w:rsidR="003C0ADA" w:rsidRPr="003C0ADA" w:rsidRDefault="003C0ADA" w:rsidP="007F1F5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054C55BB" w14:textId="4E3C1FF8" w:rsidR="007F1F5D" w:rsidRPr="003C0ADA" w:rsidRDefault="003C0ADA" w:rsidP="007F1F5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9.</w:t>
      </w:r>
      <w:r w:rsidR="007F1F5D"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SMJERNICE ZA ŠKOLSKU GODINU 2026./2027.</w:t>
      </w:r>
    </w:p>
    <w:p w14:paraId="5C81A81F" w14:textId="77777777" w:rsidR="007F1F5D" w:rsidRPr="003C0ADA" w:rsidRDefault="007F1F5D" w:rsidP="007F1F5D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Godišnji plan i program te Strateški plan za školsku godinu 2025./2026. uspješno su realizirani u svim ključnim područjima. </w:t>
      </w:r>
    </w:p>
    <w:p w14:paraId="751B8826" w14:textId="77777777" w:rsidR="007F1F5D" w:rsidRPr="003C0ADA" w:rsidRDefault="007F1F5D" w:rsidP="007F1F5D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Za narednu školsku godinu 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2026./2027.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utvrđuju se sljedeće težišne smjernice i mjere: </w:t>
      </w:r>
    </w:p>
    <w:p w14:paraId="3C43004F" w14:textId="77777777" w:rsidR="007F1F5D" w:rsidRPr="003C0ADA" w:rsidRDefault="007F1F5D" w:rsidP="007F1F5D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Suradnja s gospodarstvom: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Kontinuirano razvijanje suradnje s poslodavcima i širenje nastavnih baza za učenje temeljeno na radu. </w:t>
      </w:r>
    </w:p>
    <w:p w14:paraId="716F9CC1" w14:textId="77777777" w:rsidR="007F1F5D" w:rsidRPr="003C0ADA" w:rsidRDefault="007F1F5D" w:rsidP="007F1F5D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Modernizacija i opremanje: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Daljnja modernizacija školskih praktikuma i nabava nove suvremene opreme. </w:t>
      </w:r>
    </w:p>
    <w:p w14:paraId="61DD91F2" w14:textId="09237898" w:rsidR="007F1F5D" w:rsidRPr="003C0ADA" w:rsidRDefault="007F1F5D" w:rsidP="007F1F5D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proofErr w:type="spellStart"/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Iz</w:t>
      </w:r>
      <w:r w:rsidR="00400F05"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</w:t>
      </w: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ostanci</w:t>
      </w:r>
      <w:proofErr w:type="spellEnd"/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i radne navike: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Sustavan rad na prevenciji izostanaka, smanjenju neopravdanih sati i jačanju radnih navika učenika. </w:t>
      </w:r>
    </w:p>
    <w:p w14:paraId="0C34D83E" w14:textId="77777777" w:rsidR="007F1F5D" w:rsidRPr="003C0ADA" w:rsidRDefault="007F1F5D" w:rsidP="007F1F5D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Podrška učenicima: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Nastavak sustavne podrške učenicima s teškoćama u razvoju te daljnji rad s identificiranim darovitim učenicima. </w:t>
      </w:r>
    </w:p>
    <w:p w14:paraId="62588881" w14:textId="77777777" w:rsidR="007F1F5D" w:rsidRPr="003C0ADA" w:rsidRDefault="007F1F5D" w:rsidP="007F1F5D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Aktivacija učenika i informiranje: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Poboljšanje informiranosti učenika o radu stručne službe te osmišljavanje strategija za veće uključivanje učenika u izvannastavne aktivnosti. </w:t>
      </w:r>
    </w:p>
    <w:p w14:paraId="7979AFBA" w14:textId="77777777" w:rsidR="007F1F5D" w:rsidRPr="003C0ADA" w:rsidRDefault="007F1F5D" w:rsidP="007F1F5D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Prostorni uvjeti i odziv na </w:t>
      </w:r>
      <w:proofErr w:type="spellStart"/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samovrednovanje</w:t>
      </w:r>
      <w:proofErr w:type="spellEnd"/>
      <w:r w:rsidRPr="003C0AD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:</w:t>
      </w:r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Nastavak dijaloga s osnivačem, Gradom i resornim ministarstvom oko rješavanja prostornih kapaciteta i odnosa s Ekonomskom školom te poticanje većeg odaziva djelatnika i poslodavaca u procesima </w:t>
      </w:r>
      <w:proofErr w:type="spellStart"/>
      <w:r w:rsidRPr="003C0A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samovrednovanja</w:t>
      </w:r>
      <w:proofErr w:type="spellEnd"/>
    </w:p>
    <w:p w14:paraId="592397F2" w14:textId="77777777" w:rsidR="007A41C7" w:rsidRPr="003C0ADA" w:rsidRDefault="007A41C7">
      <w:pPr>
        <w:rPr>
          <w:rFonts w:ascii="Times New Roman" w:hAnsi="Times New Roman" w:cs="Times New Roman"/>
        </w:rPr>
      </w:pPr>
    </w:p>
    <w:p w14:paraId="54746142" w14:textId="77777777" w:rsidR="003C0ADA" w:rsidRPr="003C0ADA" w:rsidRDefault="003C0ADA">
      <w:pPr>
        <w:rPr>
          <w:rFonts w:ascii="Times New Roman" w:hAnsi="Times New Roman" w:cs="Times New Roman"/>
        </w:rPr>
      </w:pPr>
    </w:p>
    <w:sectPr w:rsidR="003C0ADA" w:rsidRPr="003C0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92710"/>
    <w:multiLevelType w:val="multilevel"/>
    <w:tmpl w:val="A7B09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933C3"/>
    <w:multiLevelType w:val="multilevel"/>
    <w:tmpl w:val="F202F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A3ED1"/>
    <w:multiLevelType w:val="multilevel"/>
    <w:tmpl w:val="4350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D11579"/>
    <w:multiLevelType w:val="multilevel"/>
    <w:tmpl w:val="D5246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577F29"/>
    <w:multiLevelType w:val="multilevel"/>
    <w:tmpl w:val="382AE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1B30D8"/>
    <w:multiLevelType w:val="multilevel"/>
    <w:tmpl w:val="20F4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280AAF"/>
    <w:multiLevelType w:val="multilevel"/>
    <w:tmpl w:val="1BBAF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441374"/>
    <w:multiLevelType w:val="multilevel"/>
    <w:tmpl w:val="D9B81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1F051A"/>
    <w:multiLevelType w:val="multilevel"/>
    <w:tmpl w:val="DA3A6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EB3B02"/>
    <w:multiLevelType w:val="multilevel"/>
    <w:tmpl w:val="FC6A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BC36BB"/>
    <w:multiLevelType w:val="multilevel"/>
    <w:tmpl w:val="E5B60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F0504D"/>
    <w:multiLevelType w:val="multilevel"/>
    <w:tmpl w:val="D07C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BA0D0B"/>
    <w:multiLevelType w:val="multilevel"/>
    <w:tmpl w:val="037C1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3E41BA"/>
    <w:multiLevelType w:val="multilevel"/>
    <w:tmpl w:val="7BA01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D31A5F"/>
    <w:multiLevelType w:val="multilevel"/>
    <w:tmpl w:val="A5BA3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C864B5"/>
    <w:multiLevelType w:val="multilevel"/>
    <w:tmpl w:val="84CC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AB11F7"/>
    <w:multiLevelType w:val="multilevel"/>
    <w:tmpl w:val="D9CC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7515E8"/>
    <w:multiLevelType w:val="multilevel"/>
    <w:tmpl w:val="2F30B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BA09FC"/>
    <w:multiLevelType w:val="multilevel"/>
    <w:tmpl w:val="85EAC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D7481D"/>
    <w:multiLevelType w:val="multilevel"/>
    <w:tmpl w:val="ABA4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6A6905"/>
    <w:multiLevelType w:val="multilevel"/>
    <w:tmpl w:val="530A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FB031B"/>
    <w:multiLevelType w:val="multilevel"/>
    <w:tmpl w:val="88A2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252353">
    <w:abstractNumId w:val="5"/>
  </w:num>
  <w:num w:numId="2" w16cid:durableId="1016077001">
    <w:abstractNumId w:val="10"/>
  </w:num>
  <w:num w:numId="3" w16cid:durableId="1415202064">
    <w:abstractNumId w:val="11"/>
  </w:num>
  <w:num w:numId="4" w16cid:durableId="1562520437">
    <w:abstractNumId w:val="8"/>
  </w:num>
  <w:num w:numId="5" w16cid:durableId="980034121">
    <w:abstractNumId w:val="15"/>
  </w:num>
  <w:num w:numId="6" w16cid:durableId="280964680">
    <w:abstractNumId w:val="20"/>
  </w:num>
  <w:num w:numId="7" w16cid:durableId="1374385170">
    <w:abstractNumId w:val="9"/>
  </w:num>
  <w:num w:numId="8" w16cid:durableId="517079877">
    <w:abstractNumId w:val="6"/>
  </w:num>
  <w:num w:numId="9" w16cid:durableId="1156726087">
    <w:abstractNumId w:val="7"/>
  </w:num>
  <w:num w:numId="10" w16cid:durableId="987514780">
    <w:abstractNumId w:val="3"/>
  </w:num>
  <w:num w:numId="11" w16cid:durableId="564878787">
    <w:abstractNumId w:val="21"/>
  </w:num>
  <w:num w:numId="12" w16cid:durableId="699739315">
    <w:abstractNumId w:val="12"/>
  </w:num>
  <w:num w:numId="13" w16cid:durableId="986982341">
    <w:abstractNumId w:val="1"/>
  </w:num>
  <w:num w:numId="14" w16cid:durableId="1222642847">
    <w:abstractNumId w:val="16"/>
  </w:num>
  <w:num w:numId="15" w16cid:durableId="493885488">
    <w:abstractNumId w:val="14"/>
  </w:num>
  <w:num w:numId="16" w16cid:durableId="615409159">
    <w:abstractNumId w:val="2"/>
  </w:num>
  <w:num w:numId="17" w16cid:durableId="1913006067">
    <w:abstractNumId w:val="17"/>
  </w:num>
  <w:num w:numId="18" w16cid:durableId="2093382567">
    <w:abstractNumId w:val="13"/>
  </w:num>
  <w:num w:numId="19" w16cid:durableId="4864200">
    <w:abstractNumId w:val="0"/>
  </w:num>
  <w:num w:numId="20" w16cid:durableId="1179657884">
    <w:abstractNumId w:val="4"/>
  </w:num>
  <w:num w:numId="21" w16cid:durableId="2091654468">
    <w:abstractNumId w:val="19"/>
  </w:num>
  <w:num w:numId="22" w16cid:durableId="184347136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F5D"/>
    <w:rsid w:val="003C0ADA"/>
    <w:rsid w:val="00400F05"/>
    <w:rsid w:val="007A41C7"/>
    <w:rsid w:val="007F1F5D"/>
    <w:rsid w:val="008403EC"/>
    <w:rsid w:val="009B2A64"/>
    <w:rsid w:val="00AC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B741F"/>
  <w15:chartTrackingRefBased/>
  <w15:docId w15:val="{EE67D446-D9B9-4A73-BE83-D399B68A2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F1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F1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1F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F1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F1F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F1F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F1F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F1F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F1F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F1F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F1F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1F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F1F5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F1F5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F1F5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F1F5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F1F5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F1F5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F1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F1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F1F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F1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F1F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F1F5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F1F5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F1F5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F1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F1F5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F1F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8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3429</Words>
  <Characters>19551</Characters>
  <Application>Microsoft Office Word</Application>
  <DocSecurity>0</DocSecurity>
  <Lines>162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Mirko Ćurić</dc:creator>
  <cp:keywords/>
  <dc:description/>
  <cp:lastModifiedBy>Mirko Ćurić</cp:lastModifiedBy>
  <cp:revision>2</cp:revision>
  <cp:lastPrinted>2026-09-15T11:03:00Z</cp:lastPrinted>
  <dcterms:created xsi:type="dcterms:W3CDTF">2026-09-21T06:03:00Z</dcterms:created>
  <dcterms:modified xsi:type="dcterms:W3CDTF">2026-09-21T06:03:00Z</dcterms:modified>
</cp:coreProperties>
</file>